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47" w:rsidRDefault="00A72247" w:rsidP="00A7224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0924DF">
        <w:rPr>
          <w:rFonts w:ascii="Arial" w:hAnsi="Arial" w:cs="Arial"/>
          <w:bCs/>
          <w:spacing w:val="-3"/>
          <w:sz w:val="22"/>
          <w:szCs w:val="22"/>
        </w:rPr>
        <w:t xml:space="preserve">Local Government </w:t>
      </w:r>
      <w:r w:rsidR="002B5712">
        <w:rPr>
          <w:rFonts w:ascii="Arial" w:hAnsi="Arial" w:cs="Arial"/>
          <w:bCs/>
          <w:spacing w:val="-3"/>
          <w:sz w:val="22"/>
          <w:szCs w:val="22"/>
        </w:rPr>
        <w:t>Legislation</w:t>
      </w:r>
      <w:r w:rsidR="007715AA" w:rsidRPr="000924D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924DF">
        <w:rPr>
          <w:rFonts w:ascii="Arial" w:hAnsi="Arial" w:cs="Arial"/>
          <w:bCs/>
          <w:spacing w:val="-3"/>
          <w:sz w:val="22"/>
          <w:szCs w:val="22"/>
        </w:rPr>
        <w:t>Amendment Bill 201</w:t>
      </w:r>
      <w:r w:rsidR="001C393A" w:rsidRPr="000924DF">
        <w:rPr>
          <w:rFonts w:ascii="Arial" w:hAnsi="Arial" w:cs="Arial"/>
          <w:bCs/>
          <w:spacing w:val="-3"/>
          <w:sz w:val="22"/>
          <w:szCs w:val="22"/>
        </w:rPr>
        <w:t>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proposes amendments to the </w:t>
      </w:r>
      <w:r w:rsidRPr="00E141A2">
        <w:rPr>
          <w:rFonts w:ascii="Arial" w:hAnsi="Arial" w:cs="Arial"/>
          <w:bCs/>
          <w:i/>
          <w:spacing w:val="-3"/>
          <w:sz w:val="22"/>
          <w:szCs w:val="22"/>
        </w:rPr>
        <w:t>City of Brisbane Act 2010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Pr="00E141A2">
        <w:rPr>
          <w:rFonts w:ascii="Arial" w:hAnsi="Arial" w:cs="Arial"/>
          <w:bCs/>
          <w:i/>
          <w:spacing w:val="-3"/>
          <w:sz w:val="22"/>
          <w:szCs w:val="22"/>
        </w:rPr>
        <w:t>Local Government Act 2009</w:t>
      </w:r>
      <w:r w:rsidR="001C393A"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="001C393A" w:rsidRPr="001C393A">
        <w:rPr>
          <w:rFonts w:ascii="Arial" w:hAnsi="Arial" w:cs="Arial"/>
          <w:bCs/>
          <w:i/>
          <w:spacing w:val="-3"/>
          <w:sz w:val="22"/>
          <w:szCs w:val="22"/>
        </w:rPr>
        <w:t>Local Government Electoral Act 2011</w:t>
      </w:r>
      <w:r w:rsidR="001C393A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45A39" w:rsidRDefault="00A72247" w:rsidP="00A7224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B121C">
        <w:rPr>
          <w:rFonts w:ascii="Arial" w:hAnsi="Arial" w:cs="Arial"/>
          <w:bCs/>
          <w:spacing w:val="-3"/>
          <w:sz w:val="22"/>
          <w:szCs w:val="22"/>
        </w:rPr>
        <w:t xml:space="preserve">Amendments to the </w:t>
      </w:r>
      <w:r w:rsidRPr="00DB121C">
        <w:rPr>
          <w:rFonts w:ascii="Arial" w:hAnsi="Arial" w:cs="Arial"/>
          <w:bCs/>
          <w:i/>
          <w:spacing w:val="-3"/>
          <w:sz w:val="22"/>
          <w:szCs w:val="22"/>
        </w:rPr>
        <w:t xml:space="preserve">Local Government </w:t>
      </w:r>
      <w:r w:rsidR="001C393A">
        <w:rPr>
          <w:rFonts w:ascii="Arial" w:hAnsi="Arial" w:cs="Arial"/>
          <w:bCs/>
          <w:i/>
          <w:spacing w:val="-3"/>
          <w:sz w:val="22"/>
          <w:szCs w:val="22"/>
        </w:rPr>
        <w:t xml:space="preserve">Electoral </w:t>
      </w:r>
      <w:r w:rsidRPr="00DB121C">
        <w:rPr>
          <w:rFonts w:ascii="Arial" w:hAnsi="Arial" w:cs="Arial"/>
          <w:bCs/>
          <w:i/>
          <w:spacing w:val="-3"/>
          <w:sz w:val="22"/>
          <w:szCs w:val="22"/>
        </w:rPr>
        <w:t>Act 20</w:t>
      </w:r>
      <w:r w:rsidR="001C393A">
        <w:rPr>
          <w:rFonts w:ascii="Arial" w:hAnsi="Arial" w:cs="Arial"/>
          <w:bCs/>
          <w:i/>
          <w:spacing w:val="-3"/>
          <w:sz w:val="22"/>
          <w:szCs w:val="22"/>
        </w:rPr>
        <w:t>11</w:t>
      </w:r>
      <w:r w:rsidRPr="00DB121C">
        <w:rPr>
          <w:rFonts w:ascii="Arial" w:hAnsi="Arial" w:cs="Arial"/>
          <w:bCs/>
          <w:spacing w:val="-3"/>
          <w:sz w:val="22"/>
          <w:szCs w:val="22"/>
        </w:rPr>
        <w:t xml:space="preserve"> include</w:t>
      </w:r>
      <w:r w:rsidR="00A45A39">
        <w:rPr>
          <w:rFonts w:ascii="Arial" w:hAnsi="Arial" w:cs="Arial"/>
          <w:bCs/>
          <w:spacing w:val="-3"/>
          <w:sz w:val="22"/>
          <w:szCs w:val="22"/>
        </w:rPr>
        <w:t>:</w:t>
      </w:r>
      <w:r w:rsidRPr="00DB121C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A45A39" w:rsidRDefault="001C393A" w:rsidP="00A45A39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empowering the chief executive officer </w:t>
      </w:r>
      <w:r w:rsidR="0064054C">
        <w:rPr>
          <w:rFonts w:ascii="Arial" w:hAnsi="Arial" w:cs="Arial"/>
          <w:bCs/>
          <w:spacing w:val="-3"/>
          <w:sz w:val="22"/>
          <w:szCs w:val="22"/>
        </w:rPr>
        <w:t xml:space="preserve">(CEO) </w:t>
      </w:r>
      <w:r>
        <w:rPr>
          <w:rFonts w:ascii="Arial" w:hAnsi="Arial" w:cs="Arial"/>
          <w:bCs/>
          <w:spacing w:val="-3"/>
          <w:sz w:val="22"/>
          <w:szCs w:val="22"/>
        </w:rPr>
        <w:t>of a local government to be the returning officer for a council election</w:t>
      </w:r>
      <w:r w:rsidR="0064054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4054C" w:rsidRPr="0064054C">
        <w:rPr>
          <w:rFonts w:ascii="Arial" w:hAnsi="Arial" w:cs="Arial"/>
          <w:bCs/>
          <w:spacing w:val="-3"/>
          <w:sz w:val="22"/>
          <w:szCs w:val="22"/>
        </w:rPr>
        <w:t>unless the CEO advises the Electoral Commission of Queensland otherwise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A45A39" w:rsidRDefault="001C393A" w:rsidP="00A45A39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changing the system of voting for mayors in undivided councils from first-past-the</w:t>
      </w:r>
      <w:r w:rsidR="00A45A39">
        <w:rPr>
          <w:rFonts w:ascii="Arial" w:hAnsi="Arial" w:cs="Arial"/>
          <w:bCs/>
          <w:spacing w:val="-3"/>
          <w:sz w:val="22"/>
          <w:szCs w:val="22"/>
        </w:rPr>
        <w:t>-post to optional-preferential</w:t>
      </w:r>
    </w:p>
    <w:p w:rsidR="00A45A39" w:rsidRDefault="001C393A" w:rsidP="00A45A39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simplifying the method of numbering candidates in</w:t>
      </w:r>
      <w:r w:rsidR="00A45A39">
        <w:rPr>
          <w:rFonts w:ascii="Arial" w:hAnsi="Arial" w:cs="Arial"/>
          <w:bCs/>
          <w:spacing w:val="-3"/>
          <w:sz w:val="22"/>
          <w:szCs w:val="22"/>
        </w:rPr>
        <w:t xml:space="preserve"> first-past-the-post elections</w:t>
      </w:r>
    </w:p>
    <w:p w:rsidR="00A45A39" w:rsidRDefault="001C393A" w:rsidP="00A45A39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removing all restrictions on who c</w:t>
      </w:r>
      <w:r w:rsidR="00A45A39">
        <w:rPr>
          <w:rFonts w:ascii="Arial" w:hAnsi="Arial" w:cs="Arial"/>
          <w:bCs/>
          <w:spacing w:val="-3"/>
          <w:sz w:val="22"/>
          <w:szCs w:val="22"/>
        </w:rPr>
        <w:t>an apply for a postal vote</w:t>
      </w:r>
    </w:p>
    <w:p w:rsidR="001C393A" w:rsidRDefault="001C393A" w:rsidP="00A45A39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introducing electronic voting and prescribed proof of identity requirements at the local level as and when appropriate.</w:t>
      </w:r>
    </w:p>
    <w:p w:rsidR="00A45A39" w:rsidRDefault="003E1017" w:rsidP="00A7224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These and other amendments to the </w:t>
      </w:r>
      <w:r w:rsidRPr="003E1017">
        <w:rPr>
          <w:rFonts w:ascii="Arial" w:hAnsi="Arial" w:cs="Arial"/>
          <w:bCs/>
          <w:i/>
          <w:spacing w:val="-3"/>
          <w:sz w:val="22"/>
          <w:szCs w:val="22"/>
        </w:rPr>
        <w:t>Local Government Electoral Act 2011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will</w:t>
      </w:r>
      <w:r w:rsidR="00A45A39">
        <w:rPr>
          <w:rFonts w:ascii="Arial" w:hAnsi="Arial" w:cs="Arial"/>
          <w:bCs/>
          <w:spacing w:val="-3"/>
          <w:sz w:val="22"/>
          <w:szCs w:val="22"/>
        </w:rPr>
        <w:t>: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A45A39" w:rsidRDefault="003E1017" w:rsidP="00A45A39">
      <w:pPr>
        <w:numPr>
          <w:ilvl w:val="0"/>
          <w:numId w:val="10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achieve greater alignment with the state’s electoral system including </w:t>
      </w:r>
      <w:r w:rsidR="0064054C">
        <w:rPr>
          <w:rFonts w:ascii="Arial" w:hAnsi="Arial" w:cs="Arial"/>
          <w:bCs/>
          <w:spacing w:val="-3"/>
          <w:sz w:val="22"/>
          <w:szCs w:val="22"/>
        </w:rPr>
        <w:t xml:space="preserve">recent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reforms </w:t>
      </w:r>
      <w:r w:rsidR="0064054C">
        <w:rPr>
          <w:rFonts w:ascii="Arial" w:hAnsi="Arial" w:cs="Arial"/>
          <w:bCs/>
          <w:spacing w:val="-3"/>
          <w:sz w:val="22"/>
          <w:szCs w:val="22"/>
        </w:rPr>
        <w:t xml:space="preserve">under the </w:t>
      </w:r>
      <w:r w:rsidRPr="00C879B8">
        <w:rPr>
          <w:rFonts w:ascii="Arial" w:hAnsi="Arial" w:cs="Arial"/>
          <w:bCs/>
          <w:i/>
          <w:spacing w:val="-3"/>
          <w:sz w:val="22"/>
          <w:szCs w:val="22"/>
        </w:rPr>
        <w:t xml:space="preserve">Electoral Reform Amendment </w:t>
      </w:r>
      <w:r w:rsidR="0064054C" w:rsidRPr="00C879B8">
        <w:rPr>
          <w:rFonts w:ascii="Arial" w:hAnsi="Arial" w:cs="Arial"/>
          <w:bCs/>
          <w:i/>
          <w:spacing w:val="-3"/>
          <w:sz w:val="22"/>
          <w:szCs w:val="22"/>
        </w:rPr>
        <w:t>Act 2014</w:t>
      </w:r>
    </w:p>
    <w:p w:rsidR="00A45A39" w:rsidRDefault="003E1017" w:rsidP="00A45A39">
      <w:pPr>
        <w:numPr>
          <w:ilvl w:val="0"/>
          <w:numId w:val="10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improve Queensland’s l</w:t>
      </w:r>
      <w:r w:rsidR="00A45A39">
        <w:rPr>
          <w:rFonts w:ascii="Arial" w:hAnsi="Arial" w:cs="Arial"/>
          <w:bCs/>
          <w:spacing w:val="-3"/>
          <w:sz w:val="22"/>
          <w:szCs w:val="22"/>
        </w:rPr>
        <w:t>ocal government electoral laws</w:t>
      </w:r>
    </w:p>
    <w:p w:rsidR="00A45A39" w:rsidRDefault="003E1017" w:rsidP="00A45A39">
      <w:pPr>
        <w:numPr>
          <w:ilvl w:val="0"/>
          <w:numId w:val="10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refine provisions unique to the conduct of</w:t>
      </w:r>
      <w:r w:rsidR="00A45A39">
        <w:rPr>
          <w:rFonts w:ascii="Arial" w:hAnsi="Arial" w:cs="Arial"/>
          <w:bCs/>
          <w:spacing w:val="-3"/>
          <w:sz w:val="22"/>
          <w:szCs w:val="22"/>
        </w:rPr>
        <w:t xml:space="preserve"> local government elections</w:t>
      </w:r>
    </w:p>
    <w:p w:rsidR="003E1017" w:rsidRDefault="003E1017" w:rsidP="00A45A39">
      <w:pPr>
        <w:numPr>
          <w:ilvl w:val="0"/>
          <w:numId w:val="10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make minor technical amendments to remove unnecessary red tape, modernise the legislation and remove out-dated sections.</w:t>
      </w:r>
    </w:p>
    <w:p w:rsidR="00A45A39" w:rsidRDefault="00A72247" w:rsidP="00A7224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E1017">
        <w:rPr>
          <w:rFonts w:ascii="Arial" w:hAnsi="Arial" w:cs="Arial"/>
          <w:bCs/>
          <w:spacing w:val="-3"/>
          <w:sz w:val="22"/>
          <w:szCs w:val="22"/>
        </w:rPr>
        <w:t xml:space="preserve">The Bill also makes minor technical amendments </w:t>
      </w:r>
      <w:r w:rsidR="0094720B" w:rsidRPr="003E1017">
        <w:rPr>
          <w:rFonts w:ascii="Arial" w:hAnsi="Arial" w:cs="Arial"/>
          <w:bCs/>
          <w:spacing w:val="-3"/>
          <w:sz w:val="22"/>
          <w:szCs w:val="22"/>
        </w:rPr>
        <w:t xml:space="preserve">to the </w:t>
      </w:r>
      <w:r w:rsidR="0094720B" w:rsidRPr="003E1017">
        <w:rPr>
          <w:rFonts w:ascii="Arial" w:hAnsi="Arial" w:cs="Arial"/>
          <w:bCs/>
          <w:i/>
          <w:spacing w:val="-3"/>
          <w:sz w:val="22"/>
          <w:szCs w:val="22"/>
        </w:rPr>
        <w:t>City of Brisbane Act 2010</w:t>
      </w:r>
      <w:r w:rsidR="003E1017" w:rsidRPr="003E1017"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="0094720B" w:rsidRPr="003E1017">
        <w:rPr>
          <w:rFonts w:ascii="Arial" w:hAnsi="Arial" w:cs="Arial"/>
          <w:bCs/>
          <w:i/>
          <w:spacing w:val="-3"/>
          <w:sz w:val="22"/>
          <w:szCs w:val="22"/>
        </w:rPr>
        <w:t>Local Government Act 2009</w:t>
      </w:r>
      <w:r w:rsidR="0094720B" w:rsidRPr="003E101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E1017">
        <w:rPr>
          <w:rFonts w:ascii="Arial" w:hAnsi="Arial" w:cs="Arial"/>
          <w:bCs/>
          <w:spacing w:val="-3"/>
          <w:sz w:val="22"/>
          <w:szCs w:val="22"/>
        </w:rPr>
        <w:t xml:space="preserve">to clarify policy intent and to correct </w:t>
      </w:r>
      <w:r w:rsidR="003E1017" w:rsidRPr="003E1017">
        <w:rPr>
          <w:rFonts w:ascii="Arial" w:hAnsi="Arial" w:cs="Arial"/>
          <w:bCs/>
          <w:spacing w:val="-3"/>
          <w:sz w:val="22"/>
          <w:szCs w:val="22"/>
        </w:rPr>
        <w:t xml:space="preserve">minor </w:t>
      </w:r>
      <w:r w:rsidRPr="003E1017">
        <w:rPr>
          <w:rFonts w:ascii="Arial" w:hAnsi="Arial" w:cs="Arial"/>
          <w:bCs/>
          <w:spacing w:val="-3"/>
          <w:sz w:val="22"/>
          <w:szCs w:val="22"/>
        </w:rPr>
        <w:t>anomalies.</w:t>
      </w:r>
      <w:r w:rsidR="00DA0261">
        <w:rPr>
          <w:rFonts w:ascii="Arial" w:hAnsi="Arial" w:cs="Arial"/>
          <w:bCs/>
          <w:spacing w:val="-3"/>
          <w:sz w:val="22"/>
          <w:szCs w:val="22"/>
        </w:rPr>
        <w:t xml:space="preserve"> Amendments include</w:t>
      </w:r>
      <w:r w:rsidR="00A45A39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A45A39" w:rsidRDefault="00177538" w:rsidP="00A45A39">
      <w:pPr>
        <w:numPr>
          <w:ilvl w:val="0"/>
          <w:numId w:val="10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clarifying that a councillor serving a suspended sentence is disqualified from being a councillor immediately upon the </w:t>
      </w:r>
      <w:r w:rsidR="00A45A39">
        <w:rPr>
          <w:rFonts w:ascii="Arial" w:hAnsi="Arial" w:cs="Arial"/>
          <w:bCs/>
          <w:spacing w:val="-3"/>
          <w:sz w:val="22"/>
          <w:szCs w:val="22"/>
        </w:rPr>
        <w:t>sentence being handed down</w:t>
      </w:r>
    </w:p>
    <w:p w:rsidR="00177538" w:rsidRDefault="00177538" w:rsidP="00A45A39">
      <w:pPr>
        <w:numPr>
          <w:ilvl w:val="0"/>
          <w:numId w:val="10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repealing obsolete de-amalgamation provisions now that the four new local governments of Douglas, Livingstone, Mareeba and Noosa are operational.</w:t>
      </w:r>
    </w:p>
    <w:p w:rsidR="00A72247" w:rsidRPr="000924DF" w:rsidRDefault="00A72247" w:rsidP="00A7224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introduction of </w:t>
      </w:r>
      <w:r w:rsidRPr="000924DF">
        <w:rPr>
          <w:rFonts w:ascii="Arial" w:hAnsi="Arial" w:cs="Arial"/>
          <w:sz w:val="22"/>
          <w:szCs w:val="22"/>
        </w:rPr>
        <w:t xml:space="preserve">the Local Government </w:t>
      </w:r>
      <w:r w:rsidR="002B5712">
        <w:rPr>
          <w:rFonts w:ascii="Arial" w:hAnsi="Arial" w:cs="Arial"/>
          <w:sz w:val="22"/>
          <w:szCs w:val="22"/>
        </w:rPr>
        <w:t>Legislation</w:t>
      </w:r>
      <w:r w:rsidR="007715AA" w:rsidRPr="000924DF">
        <w:rPr>
          <w:rFonts w:ascii="Arial" w:hAnsi="Arial" w:cs="Arial"/>
          <w:sz w:val="22"/>
          <w:szCs w:val="22"/>
        </w:rPr>
        <w:t xml:space="preserve"> </w:t>
      </w:r>
      <w:r w:rsidRPr="000924DF">
        <w:rPr>
          <w:rFonts w:ascii="Arial" w:hAnsi="Arial" w:cs="Arial"/>
          <w:sz w:val="22"/>
          <w:szCs w:val="22"/>
        </w:rPr>
        <w:t>Amendment Bill 201</w:t>
      </w:r>
      <w:r w:rsidR="003E1017" w:rsidRPr="000924DF">
        <w:rPr>
          <w:rFonts w:ascii="Arial" w:hAnsi="Arial" w:cs="Arial"/>
          <w:sz w:val="22"/>
          <w:szCs w:val="22"/>
        </w:rPr>
        <w:t>4</w:t>
      </w:r>
      <w:r w:rsidRPr="000924DF">
        <w:rPr>
          <w:rFonts w:ascii="Arial" w:hAnsi="Arial" w:cs="Arial"/>
          <w:sz w:val="22"/>
          <w:szCs w:val="22"/>
        </w:rPr>
        <w:t xml:space="preserve"> into the Legislative Assembly.</w:t>
      </w:r>
    </w:p>
    <w:p w:rsidR="00A72247" w:rsidRPr="00C07656" w:rsidRDefault="00A72247" w:rsidP="00A45A39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72247" w:rsidRDefault="00FC2AAE" w:rsidP="00A72247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A72247" w:rsidRPr="00350E7B">
          <w:rPr>
            <w:rStyle w:val="Hyperlink"/>
            <w:rFonts w:ascii="Arial" w:hAnsi="Arial" w:cs="Arial"/>
            <w:sz w:val="22"/>
            <w:szCs w:val="22"/>
          </w:rPr>
          <w:t xml:space="preserve">Local Government </w:t>
        </w:r>
        <w:r w:rsidR="002B5712">
          <w:rPr>
            <w:rStyle w:val="Hyperlink"/>
            <w:rFonts w:ascii="Arial" w:hAnsi="Arial" w:cs="Arial"/>
            <w:sz w:val="22"/>
            <w:szCs w:val="22"/>
          </w:rPr>
          <w:t xml:space="preserve">Legislation </w:t>
        </w:r>
        <w:r w:rsidR="003E1017" w:rsidRPr="00350E7B">
          <w:rPr>
            <w:rStyle w:val="Hyperlink"/>
            <w:rFonts w:ascii="Arial" w:hAnsi="Arial" w:cs="Arial"/>
            <w:sz w:val="22"/>
            <w:szCs w:val="22"/>
          </w:rPr>
          <w:t>Amendment Bill 2014</w:t>
        </w:r>
      </w:hyperlink>
    </w:p>
    <w:p w:rsidR="00A72247" w:rsidRDefault="00FC2AAE" w:rsidP="00A72247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A72247" w:rsidRPr="00350E7B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A72247" w:rsidSect="00A45A39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44" w:rsidRDefault="00467144">
      <w:r>
        <w:separator/>
      </w:r>
    </w:p>
  </w:endnote>
  <w:endnote w:type="continuationSeparator" w:id="0">
    <w:p w:rsidR="00467144" w:rsidRDefault="0046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44" w:rsidRDefault="00467144">
      <w:r>
        <w:separator/>
      </w:r>
    </w:p>
  </w:footnote>
  <w:footnote w:type="continuationSeparator" w:id="0">
    <w:p w:rsidR="00467144" w:rsidRDefault="00467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B2B" w:rsidRPr="00937A4A" w:rsidRDefault="00443B2B" w:rsidP="00443B2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443B2B" w:rsidRPr="00937A4A" w:rsidRDefault="00443B2B" w:rsidP="00443B2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443B2B" w:rsidRPr="00937A4A" w:rsidRDefault="00443B2B" w:rsidP="00443B2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2014</w:t>
    </w:r>
  </w:p>
  <w:p w:rsidR="00DA0261" w:rsidRDefault="00DA0261" w:rsidP="00A7224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Local Government </w:t>
    </w:r>
    <w:r w:rsidR="002B5712">
      <w:rPr>
        <w:rFonts w:ascii="Arial" w:hAnsi="Arial" w:cs="Arial"/>
        <w:b/>
        <w:sz w:val="22"/>
        <w:szCs w:val="22"/>
        <w:u w:val="single"/>
      </w:rPr>
      <w:t xml:space="preserve">Legislation </w:t>
    </w:r>
    <w:r>
      <w:rPr>
        <w:rFonts w:ascii="Arial" w:hAnsi="Arial" w:cs="Arial"/>
        <w:b/>
        <w:sz w:val="22"/>
        <w:szCs w:val="22"/>
        <w:u w:val="single"/>
      </w:rPr>
      <w:t>Amendment Bill 2014</w:t>
    </w:r>
  </w:p>
  <w:p w:rsidR="00DA0261" w:rsidRDefault="00DA0261" w:rsidP="00A7224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Local Government, Community Recovery and Resilience</w:t>
    </w:r>
  </w:p>
  <w:p w:rsidR="00DA0261" w:rsidRDefault="00DA0261" w:rsidP="00A7224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F5"/>
    <w:multiLevelType w:val="multilevel"/>
    <w:tmpl w:val="70E6CB50"/>
    <w:lvl w:ilvl="0">
      <w:start w:val="1"/>
      <w:numFmt w:val="bullet"/>
      <w:pStyle w:val="Minister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Minister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Minister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0AEB1BAC"/>
    <w:multiLevelType w:val="hybridMultilevel"/>
    <w:tmpl w:val="ACBAF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02A4B"/>
    <w:multiLevelType w:val="hybridMultilevel"/>
    <w:tmpl w:val="800247A2"/>
    <w:lvl w:ilvl="0" w:tplc="A2F8AB5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CD52571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83D19"/>
    <w:multiLevelType w:val="hybridMultilevel"/>
    <w:tmpl w:val="B7AA9756"/>
    <w:lvl w:ilvl="0" w:tplc="3CC00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B45A2C"/>
    <w:multiLevelType w:val="hybridMultilevel"/>
    <w:tmpl w:val="0A2A4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D3C31"/>
    <w:multiLevelType w:val="hybridMultilevel"/>
    <w:tmpl w:val="82F8F9BC"/>
    <w:lvl w:ilvl="0" w:tplc="07940E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B164716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7B0631"/>
    <w:multiLevelType w:val="hybridMultilevel"/>
    <w:tmpl w:val="46F6D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D1061"/>
    <w:multiLevelType w:val="hybridMultilevel"/>
    <w:tmpl w:val="2BC22F2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7427D55"/>
    <w:multiLevelType w:val="hybridMultilevel"/>
    <w:tmpl w:val="798A3D7C"/>
    <w:lvl w:ilvl="0" w:tplc="1362EE52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D93D9E"/>
    <w:multiLevelType w:val="multilevel"/>
    <w:tmpl w:val="918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1"/>
        </w:tabs>
        <w:ind w:left="4321" w:hanging="72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1"/>
        </w:tabs>
        <w:ind w:left="5761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1"/>
        </w:tabs>
        <w:ind w:left="6481" w:hanging="720"/>
      </w:pPr>
      <w:rPr>
        <w:rFonts w:hint="default"/>
      </w:r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47"/>
    <w:rsid w:val="0008589F"/>
    <w:rsid w:val="000924DF"/>
    <w:rsid w:val="00137FDD"/>
    <w:rsid w:val="001514C0"/>
    <w:rsid w:val="00177538"/>
    <w:rsid w:val="001C393A"/>
    <w:rsid w:val="002B5712"/>
    <w:rsid w:val="003361E4"/>
    <w:rsid w:val="00350E7B"/>
    <w:rsid w:val="00376906"/>
    <w:rsid w:val="003E1017"/>
    <w:rsid w:val="003F5BAE"/>
    <w:rsid w:val="00443B2B"/>
    <w:rsid w:val="00467144"/>
    <w:rsid w:val="004C4DAE"/>
    <w:rsid w:val="005A1CAB"/>
    <w:rsid w:val="005E73D2"/>
    <w:rsid w:val="006004A7"/>
    <w:rsid w:val="0064054C"/>
    <w:rsid w:val="00677466"/>
    <w:rsid w:val="007715AA"/>
    <w:rsid w:val="007A70D2"/>
    <w:rsid w:val="007B7EA7"/>
    <w:rsid w:val="008A0C04"/>
    <w:rsid w:val="0094720B"/>
    <w:rsid w:val="00994B28"/>
    <w:rsid w:val="009D68D4"/>
    <w:rsid w:val="00A45A39"/>
    <w:rsid w:val="00A72247"/>
    <w:rsid w:val="00A95C92"/>
    <w:rsid w:val="00AA3391"/>
    <w:rsid w:val="00AD522E"/>
    <w:rsid w:val="00AF7136"/>
    <w:rsid w:val="00B208BF"/>
    <w:rsid w:val="00BA7302"/>
    <w:rsid w:val="00C11F81"/>
    <w:rsid w:val="00C260E8"/>
    <w:rsid w:val="00C879B8"/>
    <w:rsid w:val="00CA1E3A"/>
    <w:rsid w:val="00D01D9B"/>
    <w:rsid w:val="00D42F16"/>
    <w:rsid w:val="00D9705F"/>
    <w:rsid w:val="00DA0261"/>
    <w:rsid w:val="00DB121C"/>
    <w:rsid w:val="00E113D1"/>
    <w:rsid w:val="00E33A5C"/>
    <w:rsid w:val="00E857C0"/>
    <w:rsid w:val="00EC01FB"/>
    <w:rsid w:val="00ED0CDD"/>
    <w:rsid w:val="00EF5235"/>
    <w:rsid w:val="00F11476"/>
    <w:rsid w:val="00F341BB"/>
    <w:rsid w:val="00F94523"/>
    <w:rsid w:val="00FA073F"/>
    <w:rsid w:val="00FB129A"/>
    <w:rsid w:val="00FC2AAE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247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2247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link w:val="Header"/>
    <w:locked/>
    <w:rsid w:val="00A72247"/>
    <w:rPr>
      <w:sz w:val="24"/>
      <w:lang w:val="en-AU" w:eastAsia="en-AU" w:bidi="ar-SA"/>
    </w:rPr>
  </w:style>
  <w:style w:type="paragraph" w:styleId="Footer">
    <w:name w:val="footer"/>
    <w:basedOn w:val="Normal"/>
    <w:rsid w:val="00AF7136"/>
    <w:pPr>
      <w:tabs>
        <w:tab w:val="center" w:pos="4153"/>
        <w:tab w:val="right" w:pos="8306"/>
      </w:tabs>
    </w:pPr>
  </w:style>
  <w:style w:type="paragraph" w:customStyle="1" w:styleId="MinisterBullet">
    <w:name w:val="Minister_Bullet"/>
    <w:basedOn w:val="Normal"/>
    <w:rsid w:val="001C393A"/>
    <w:pPr>
      <w:keepLines/>
      <w:numPr>
        <w:numId w:val="4"/>
      </w:numPr>
      <w:jc w:val="both"/>
    </w:pPr>
    <w:rPr>
      <w:rFonts w:ascii="Arial" w:hAnsi="Arial"/>
      <w:color w:val="auto"/>
      <w:sz w:val="28"/>
      <w:lang w:eastAsia="en-US"/>
    </w:rPr>
  </w:style>
  <w:style w:type="paragraph" w:customStyle="1" w:styleId="MinisterBullet2">
    <w:name w:val="Minister_Bullet2"/>
    <w:basedOn w:val="Normal"/>
    <w:rsid w:val="001C393A"/>
    <w:pPr>
      <w:keepLines/>
      <w:numPr>
        <w:ilvl w:val="1"/>
        <w:numId w:val="4"/>
      </w:numPr>
      <w:jc w:val="both"/>
    </w:pPr>
    <w:rPr>
      <w:rFonts w:ascii="Arial" w:hAnsi="Arial"/>
      <w:color w:val="auto"/>
      <w:sz w:val="28"/>
      <w:lang w:eastAsia="en-US"/>
    </w:rPr>
  </w:style>
  <w:style w:type="paragraph" w:customStyle="1" w:styleId="MinisterBullet3">
    <w:name w:val="Minister_Bullet3"/>
    <w:basedOn w:val="Normal"/>
    <w:rsid w:val="001C393A"/>
    <w:pPr>
      <w:keepLines/>
      <w:numPr>
        <w:ilvl w:val="2"/>
        <w:numId w:val="4"/>
      </w:numPr>
      <w:jc w:val="both"/>
    </w:pPr>
    <w:rPr>
      <w:rFonts w:ascii="Arial" w:hAnsi="Arial"/>
      <w:color w:val="auto"/>
      <w:sz w:val="28"/>
      <w:lang w:eastAsia="en-US"/>
    </w:rPr>
  </w:style>
  <w:style w:type="paragraph" w:customStyle="1" w:styleId="PortfolioSubject">
    <w:name w:val="Portfolio_Subject"/>
    <w:basedOn w:val="Normal"/>
    <w:link w:val="PortfolioSubjectChar"/>
    <w:rsid w:val="00376906"/>
    <w:pPr>
      <w:keepLines/>
      <w:spacing w:after="120" w:line="320" w:lineRule="exact"/>
    </w:pPr>
    <w:rPr>
      <w:b/>
      <w:color w:val="auto"/>
      <w:sz w:val="22"/>
      <w:lang w:eastAsia="en-US"/>
    </w:rPr>
  </w:style>
  <w:style w:type="character" w:customStyle="1" w:styleId="PortfolioSubjectChar">
    <w:name w:val="Portfolio_Subject Char"/>
    <w:link w:val="PortfolioSubject"/>
    <w:rsid w:val="00376906"/>
    <w:rPr>
      <w:b/>
      <w:sz w:val="22"/>
      <w:lang w:eastAsia="en-US"/>
    </w:rPr>
  </w:style>
  <w:style w:type="character" w:styleId="Hyperlink">
    <w:name w:val="Hyperlink"/>
    <w:unhideWhenUsed/>
    <w:rsid w:val="00350E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DFCC254-A77B-41B9-A5DA-7232399430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24C7C-93AD-4E22-9E69-CEDFE76E4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A5931A-F8AD-4410-8ED4-0F79B42776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C029D6-EAF5-426C-88E3-9D85FFA952F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1693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1971</CharactersWithSpaces>
  <SharedDoc>false</SharedDoc>
  <HyperlinkBase>https://www.cabinet.qld.gov.au/documents/2014/Jun/Local govt legislation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2014-07-01T06:23:00Z</cp:lastPrinted>
  <dcterms:created xsi:type="dcterms:W3CDTF">2017-10-25T01:15:00Z</dcterms:created>
  <dcterms:modified xsi:type="dcterms:W3CDTF">2018-03-06T01:25:00Z</dcterms:modified>
  <cp:category>Legislation,Local_Government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0x01010064BE853DE2347F4181EBA6EDC010AAFD</vt:lpwstr>
  </property>
  <property fmtid="{D5CDD505-2E9C-101B-9397-08002B2CF9AE}" pid="3" name="IsMyDocuments">
    <vt:lpwstr>1</vt:lpwstr>
  </property>
</Properties>
</file>